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A7BE" w14:textId="77777777" w:rsidR="00AD7F65" w:rsidRPr="0009296F" w:rsidRDefault="00943989" w:rsidP="0009296F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/>
      </w:pPr>
      <w:r w:rsidRPr="0009296F">
        <w:rPr>
          <w:spacing w:val="-4"/>
        </w:rPr>
        <w:t xml:space="preserve">The Service </w:t>
      </w:r>
      <w:r w:rsidRPr="0009296F">
        <w:rPr>
          <w:spacing w:val="-5"/>
        </w:rPr>
        <w:t xml:space="preserve">Trades </w:t>
      </w:r>
      <w:r w:rsidRPr="0009296F">
        <w:rPr>
          <w:spacing w:val="-4"/>
        </w:rPr>
        <w:t xml:space="preserve">Council (STC) </w:t>
      </w:r>
      <w:r w:rsidRPr="0009296F">
        <w:t xml:space="preserve">is </w:t>
      </w:r>
      <w:r w:rsidRPr="0009296F">
        <w:rPr>
          <w:spacing w:val="-5"/>
        </w:rPr>
        <w:t xml:space="preserve">established under </w:t>
      </w:r>
      <w:r w:rsidRPr="0009296F">
        <w:rPr>
          <w:spacing w:val="-4"/>
        </w:rPr>
        <w:t xml:space="preserve">the </w:t>
      </w:r>
      <w:r w:rsidRPr="0009296F">
        <w:rPr>
          <w:i/>
          <w:spacing w:val="-5"/>
        </w:rPr>
        <w:t xml:space="preserve">Plumbing </w:t>
      </w:r>
      <w:r w:rsidRPr="0009296F">
        <w:rPr>
          <w:i/>
          <w:spacing w:val="-3"/>
        </w:rPr>
        <w:t xml:space="preserve">and </w:t>
      </w:r>
      <w:r w:rsidRPr="0009296F">
        <w:rPr>
          <w:i/>
          <w:spacing w:val="-5"/>
        </w:rPr>
        <w:t xml:space="preserve">Drainage </w:t>
      </w:r>
      <w:r w:rsidRPr="0009296F">
        <w:rPr>
          <w:i/>
          <w:spacing w:val="-4"/>
        </w:rPr>
        <w:t xml:space="preserve">Act 2018 </w:t>
      </w:r>
      <w:r w:rsidRPr="0009296F">
        <w:rPr>
          <w:spacing w:val="-5"/>
        </w:rPr>
        <w:t xml:space="preserve">(the </w:t>
      </w:r>
      <w:r w:rsidRPr="0009296F">
        <w:rPr>
          <w:spacing w:val="-4"/>
        </w:rPr>
        <w:t xml:space="preserve">Act) and forms part of, </w:t>
      </w:r>
      <w:r w:rsidRPr="0009296F">
        <w:rPr>
          <w:spacing w:val="-3"/>
        </w:rPr>
        <w:t xml:space="preserve">and </w:t>
      </w:r>
      <w:r w:rsidRPr="0009296F">
        <w:rPr>
          <w:spacing w:val="-5"/>
        </w:rPr>
        <w:t xml:space="preserve">operates within, </w:t>
      </w:r>
      <w:r w:rsidRPr="0009296F">
        <w:rPr>
          <w:spacing w:val="-4"/>
        </w:rPr>
        <w:t xml:space="preserve">the </w:t>
      </w:r>
      <w:r w:rsidRPr="0009296F">
        <w:rPr>
          <w:spacing w:val="-5"/>
        </w:rPr>
        <w:t xml:space="preserve">Queensland Building </w:t>
      </w:r>
      <w:r w:rsidRPr="0009296F">
        <w:rPr>
          <w:spacing w:val="-3"/>
        </w:rPr>
        <w:t xml:space="preserve">and </w:t>
      </w:r>
      <w:r w:rsidRPr="0009296F">
        <w:rPr>
          <w:spacing w:val="-5"/>
        </w:rPr>
        <w:t xml:space="preserve">Construction Commission (QBCC). </w:t>
      </w:r>
      <w:r w:rsidRPr="0009296F">
        <w:t>The STC represents Queensland’s plumbing and drainage trades and works to promote acceptable standards of competence for the trade to protect the public's health and safety as well as the</w:t>
      </w:r>
      <w:r w:rsidRPr="0009296F">
        <w:rPr>
          <w:spacing w:val="-5"/>
        </w:rPr>
        <w:t xml:space="preserve"> </w:t>
      </w:r>
      <w:r w:rsidRPr="0009296F">
        <w:t>environment.</w:t>
      </w:r>
    </w:p>
    <w:p w14:paraId="09FC13EF" w14:textId="77777777" w:rsidR="00AD7F65" w:rsidRPr="0009296F" w:rsidRDefault="00943989" w:rsidP="0009296F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/>
      </w:pPr>
      <w:r w:rsidRPr="0009296F">
        <w:t>The Act provides that the STC has the following</w:t>
      </w:r>
      <w:r w:rsidRPr="0009296F">
        <w:rPr>
          <w:spacing w:val="-11"/>
        </w:rPr>
        <w:t xml:space="preserve"> </w:t>
      </w:r>
      <w:r w:rsidRPr="0009296F">
        <w:t>functions:</w:t>
      </w:r>
    </w:p>
    <w:p w14:paraId="26956A41" w14:textId="77777777" w:rsidR="00AD7F65" w:rsidRPr="0009296F" w:rsidRDefault="00943989" w:rsidP="0009296F">
      <w:pPr>
        <w:pStyle w:val="ListParagraph"/>
        <w:numPr>
          <w:ilvl w:val="1"/>
          <w:numId w:val="2"/>
        </w:numPr>
        <w:tabs>
          <w:tab w:val="left" w:pos="1418"/>
          <w:tab w:val="left" w:pos="2127"/>
        </w:tabs>
        <w:spacing w:before="120" w:line="262" w:lineRule="exact"/>
        <w:ind w:left="851"/>
      </w:pPr>
      <w:r w:rsidRPr="0009296F">
        <w:t>conferring on national policy development and implementation for the</w:t>
      </w:r>
      <w:r w:rsidRPr="0009296F">
        <w:rPr>
          <w:spacing w:val="-13"/>
        </w:rPr>
        <w:t xml:space="preserve"> </w:t>
      </w:r>
      <w:r w:rsidRPr="0009296F">
        <w:t>trade</w:t>
      </w:r>
    </w:p>
    <w:p w14:paraId="4D19FC74" w14:textId="77777777" w:rsidR="00AD7F65" w:rsidRPr="0009296F" w:rsidRDefault="00943989" w:rsidP="0009296F">
      <w:pPr>
        <w:pStyle w:val="ListParagraph"/>
        <w:numPr>
          <w:ilvl w:val="1"/>
          <w:numId w:val="2"/>
        </w:numPr>
        <w:tabs>
          <w:tab w:val="left" w:pos="1418"/>
          <w:tab w:val="left" w:pos="2127"/>
        </w:tabs>
        <w:spacing w:before="120" w:line="256" w:lineRule="exact"/>
        <w:ind w:left="851"/>
      </w:pPr>
      <w:r w:rsidRPr="0009296F">
        <w:t>reporting to the Minister</w:t>
      </w:r>
      <w:r w:rsidRPr="0009296F">
        <w:rPr>
          <w:spacing w:val="-10"/>
        </w:rPr>
        <w:t xml:space="preserve"> </w:t>
      </w:r>
      <w:r w:rsidRPr="0009296F">
        <w:t>on:</w:t>
      </w:r>
    </w:p>
    <w:p w14:paraId="78F6DADC" w14:textId="77777777" w:rsidR="00AD7F65" w:rsidRPr="0009296F" w:rsidRDefault="00943989" w:rsidP="0009296F">
      <w:pPr>
        <w:pStyle w:val="ListParagraph"/>
        <w:numPr>
          <w:ilvl w:val="2"/>
          <w:numId w:val="2"/>
        </w:numPr>
        <w:spacing w:before="120" w:line="240" w:lineRule="exact"/>
        <w:ind w:left="1134" w:hanging="285"/>
      </w:pPr>
      <w:r w:rsidRPr="0009296F">
        <w:t>any issue relating to the trade the Minister refers to</w:t>
      </w:r>
      <w:r w:rsidRPr="0009296F">
        <w:rPr>
          <w:spacing w:val="-16"/>
        </w:rPr>
        <w:t xml:space="preserve"> </w:t>
      </w:r>
      <w:r w:rsidRPr="0009296F">
        <w:t>it</w:t>
      </w:r>
    </w:p>
    <w:p w14:paraId="31371944" w14:textId="77777777" w:rsidR="00AD7F65" w:rsidRPr="0009296F" w:rsidRDefault="00943989" w:rsidP="0009296F">
      <w:pPr>
        <w:pStyle w:val="ListParagraph"/>
        <w:numPr>
          <w:ilvl w:val="2"/>
          <w:numId w:val="2"/>
        </w:numPr>
        <w:spacing w:before="120" w:line="240" w:lineRule="exact"/>
        <w:ind w:left="1134"/>
      </w:pPr>
      <w:r w:rsidRPr="0009296F">
        <w:t>any issue relating to the trade the STC considers the Minister should know</w:t>
      </w:r>
      <w:r w:rsidRPr="0009296F">
        <w:rPr>
          <w:spacing w:val="-24"/>
        </w:rPr>
        <w:t xml:space="preserve"> </w:t>
      </w:r>
      <w:r w:rsidRPr="0009296F">
        <w:t>about</w:t>
      </w:r>
    </w:p>
    <w:p w14:paraId="29D11C8C" w14:textId="77777777" w:rsidR="00AD7F65" w:rsidRPr="0009296F" w:rsidRDefault="00943989" w:rsidP="0009296F">
      <w:pPr>
        <w:pStyle w:val="ListParagraph"/>
        <w:numPr>
          <w:ilvl w:val="1"/>
          <w:numId w:val="2"/>
        </w:numPr>
        <w:tabs>
          <w:tab w:val="left" w:pos="1418"/>
          <w:tab w:val="left" w:pos="2127"/>
        </w:tabs>
        <w:spacing w:before="120" w:line="225" w:lineRule="auto"/>
        <w:ind w:left="851"/>
      </w:pPr>
      <w:r w:rsidRPr="0009296F">
        <w:t>making recommendations to the QBCC Commissioner about the performance of the Commissioner’s functions under the</w:t>
      </w:r>
      <w:r w:rsidRPr="0009296F">
        <w:rPr>
          <w:spacing w:val="-5"/>
        </w:rPr>
        <w:t xml:space="preserve"> </w:t>
      </w:r>
      <w:r w:rsidRPr="0009296F">
        <w:t>Act</w:t>
      </w:r>
    </w:p>
    <w:p w14:paraId="5640EE57" w14:textId="77777777" w:rsidR="00AD7F65" w:rsidRPr="0009296F" w:rsidRDefault="00943989" w:rsidP="0009296F">
      <w:pPr>
        <w:pStyle w:val="ListParagraph"/>
        <w:numPr>
          <w:ilvl w:val="1"/>
          <w:numId w:val="2"/>
        </w:numPr>
        <w:tabs>
          <w:tab w:val="left" w:pos="1418"/>
          <w:tab w:val="left" w:pos="2127"/>
        </w:tabs>
        <w:spacing w:before="120" w:line="228" w:lineRule="auto"/>
        <w:ind w:left="851"/>
      </w:pPr>
      <w:r w:rsidRPr="0009296F">
        <w:t>establishing a panel of the STC to assist the Commissioner, effectively and efficiently determine licensing matters e.g. to assess overseas qualified applicants licence applications</w:t>
      </w:r>
    </w:p>
    <w:p w14:paraId="14046463" w14:textId="77777777" w:rsidR="00AD7F65" w:rsidRPr="0009296F" w:rsidRDefault="00943989" w:rsidP="0009296F">
      <w:pPr>
        <w:pStyle w:val="ListParagraph"/>
        <w:numPr>
          <w:ilvl w:val="1"/>
          <w:numId w:val="2"/>
        </w:numPr>
        <w:tabs>
          <w:tab w:val="left" w:pos="1418"/>
          <w:tab w:val="left" w:pos="2127"/>
        </w:tabs>
        <w:spacing w:before="120" w:line="259" w:lineRule="exact"/>
        <w:ind w:left="851"/>
      </w:pPr>
      <w:r w:rsidRPr="0009296F">
        <w:t>undertaking internal reviews of disciplinary decisions made by the QBCC</w:t>
      </w:r>
      <w:r w:rsidRPr="0009296F">
        <w:rPr>
          <w:spacing w:val="-29"/>
        </w:rPr>
        <w:t xml:space="preserve"> </w:t>
      </w:r>
      <w:r w:rsidRPr="0009296F">
        <w:t>Commissioner.</w:t>
      </w:r>
    </w:p>
    <w:p w14:paraId="52698C9D" w14:textId="02DFAD96" w:rsidR="00FF7D2D" w:rsidRPr="0009296F" w:rsidRDefault="00943989" w:rsidP="0009296F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/>
      </w:pPr>
      <w:r w:rsidRPr="0009296F">
        <w:rPr>
          <w:u w:val="single"/>
        </w:rPr>
        <w:t>Cabinet endorsed</w:t>
      </w:r>
      <w:r w:rsidRPr="0009296F">
        <w:t xml:space="preserve"> </w:t>
      </w:r>
      <w:r w:rsidRPr="0009296F">
        <w:rPr>
          <w:spacing w:val="-5"/>
        </w:rPr>
        <w:t>recommending</w:t>
      </w:r>
      <w:r w:rsidRPr="0009296F">
        <w:t xml:space="preserve"> to the Governor in</w:t>
      </w:r>
      <w:r w:rsidRPr="0009296F">
        <w:rPr>
          <w:spacing w:val="-7"/>
        </w:rPr>
        <w:t xml:space="preserve"> </w:t>
      </w:r>
      <w:r w:rsidRPr="0009296F">
        <w:t>Council</w:t>
      </w:r>
      <w:r w:rsidR="00FF7D2D" w:rsidRPr="0009296F">
        <w:t xml:space="preserve"> </w:t>
      </w:r>
      <w:r w:rsidRPr="0009296F">
        <w:t>the appointment of Ms</w:t>
      </w:r>
      <w:r w:rsidR="0009296F">
        <w:t> </w:t>
      </w:r>
      <w:r w:rsidRPr="0009296F">
        <w:t>Mary</w:t>
      </w:r>
      <w:r w:rsidR="0009296F">
        <w:t> </w:t>
      </w:r>
      <w:r w:rsidRPr="0009296F">
        <w:t>Morrison as Deputy Chairperson and member to the Service Trades Council from 2</w:t>
      </w:r>
      <w:r w:rsidR="0009296F">
        <w:t> </w:t>
      </w:r>
      <w:r w:rsidRPr="0009296F">
        <w:t>December 2022 to 30 June</w:t>
      </w:r>
      <w:r w:rsidRPr="0009296F">
        <w:rPr>
          <w:spacing w:val="-9"/>
        </w:rPr>
        <w:t xml:space="preserve"> </w:t>
      </w:r>
      <w:r w:rsidRPr="0009296F">
        <w:t>2024.</w:t>
      </w:r>
    </w:p>
    <w:p w14:paraId="2AFBFAEE" w14:textId="47404289" w:rsidR="00AD7F65" w:rsidRPr="0009296F" w:rsidRDefault="00FF7D2D" w:rsidP="0009296F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/>
      </w:pPr>
      <w:r w:rsidRPr="0009296F">
        <w:rPr>
          <w:u w:val="single"/>
        </w:rPr>
        <w:t>Cabinet endorsed</w:t>
      </w:r>
      <w:r w:rsidRPr="0009296F">
        <w:t xml:space="preserve"> recommending to the Governor in</w:t>
      </w:r>
      <w:r w:rsidRPr="0009296F">
        <w:rPr>
          <w:spacing w:val="-7"/>
        </w:rPr>
        <w:t xml:space="preserve"> </w:t>
      </w:r>
      <w:r w:rsidRPr="0009296F">
        <w:t xml:space="preserve">Council </w:t>
      </w:r>
      <w:r w:rsidR="00943989" w:rsidRPr="0009296F">
        <w:t xml:space="preserve">the appointment of Ms Angela Olsen and Mr Adrian Shackleton </w:t>
      </w:r>
      <w:r w:rsidR="00943989" w:rsidRPr="0009296F">
        <w:rPr>
          <w:spacing w:val="-5"/>
        </w:rPr>
        <w:t>as</w:t>
      </w:r>
      <w:r w:rsidR="00943989" w:rsidRPr="0009296F">
        <w:t xml:space="preserve"> members, and the appointment</w:t>
      </w:r>
      <w:r w:rsidR="00943989" w:rsidRPr="0009296F">
        <w:rPr>
          <w:spacing w:val="-13"/>
        </w:rPr>
        <w:t xml:space="preserve"> </w:t>
      </w:r>
      <w:r w:rsidR="00943989" w:rsidRPr="0009296F">
        <w:t>of</w:t>
      </w:r>
      <w:r w:rsidR="00943989" w:rsidRPr="0009296F">
        <w:rPr>
          <w:spacing w:val="-13"/>
        </w:rPr>
        <w:t xml:space="preserve"> </w:t>
      </w:r>
      <w:r w:rsidR="00943989" w:rsidRPr="0009296F">
        <w:t>Dr</w:t>
      </w:r>
      <w:r w:rsidR="00943989" w:rsidRPr="0009296F">
        <w:rPr>
          <w:spacing w:val="-12"/>
        </w:rPr>
        <w:t xml:space="preserve"> </w:t>
      </w:r>
      <w:r w:rsidR="00943989" w:rsidRPr="0009296F">
        <w:t>Andrew</w:t>
      </w:r>
      <w:r w:rsidR="00943989" w:rsidRPr="0009296F">
        <w:rPr>
          <w:spacing w:val="-13"/>
        </w:rPr>
        <w:t xml:space="preserve"> </w:t>
      </w:r>
      <w:r w:rsidR="00943989" w:rsidRPr="0009296F">
        <w:t>Cook,</w:t>
      </w:r>
      <w:r w:rsidR="00943989" w:rsidRPr="0009296F">
        <w:rPr>
          <w:spacing w:val="-16"/>
        </w:rPr>
        <w:t xml:space="preserve"> </w:t>
      </w:r>
      <w:r w:rsidR="00943989" w:rsidRPr="0009296F">
        <w:t>Mr</w:t>
      </w:r>
      <w:r w:rsidR="0009296F">
        <w:t> </w:t>
      </w:r>
      <w:r w:rsidR="00943989" w:rsidRPr="0009296F">
        <w:t>Benjamin</w:t>
      </w:r>
      <w:r w:rsidR="00943989" w:rsidRPr="0009296F">
        <w:rPr>
          <w:spacing w:val="-12"/>
        </w:rPr>
        <w:t xml:space="preserve"> </w:t>
      </w:r>
      <w:r w:rsidR="00943989" w:rsidRPr="0009296F">
        <w:t>Hawkins</w:t>
      </w:r>
      <w:r w:rsidR="00943989" w:rsidRPr="0009296F">
        <w:rPr>
          <w:spacing w:val="-12"/>
        </w:rPr>
        <w:t xml:space="preserve"> </w:t>
      </w:r>
      <w:r w:rsidR="00943989" w:rsidRPr="0009296F">
        <w:t>and</w:t>
      </w:r>
      <w:r w:rsidR="00943989" w:rsidRPr="0009296F">
        <w:rPr>
          <w:spacing w:val="-14"/>
        </w:rPr>
        <w:t xml:space="preserve"> </w:t>
      </w:r>
      <w:r w:rsidR="00943989" w:rsidRPr="0009296F">
        <w:t>Ms</w:t>
      </w:r>
      <w:r w:rsidR="00943989" w:rsidRPr="0009296F">
        <w:rPr>
          <w:spacing w:val="-14"/>
        </w:rPr>
        <w:t xml:space="preserve"> </w:t>
      </w:r>
      <w:r w:rsidR="00943989" w:rsidRPr="0009296F">
        <w:t>Shannon</w:t>
      </w:r>
      <w:r w:rsidR="00943989" w:rsidRPr="0009296F">
        <w:rPr>
          <w:spacing w:val="-12"/>
        </w:rPr>
        <w:t xml:space="preserve"> </w:t>
      </w:r>
      <w:r w:rsidR="00943989" w:rsidRPr="0009296F">
        <w:t>Fogarty</w:t>
      </w:r>
      <w:r w:rsidR="00943989" w:rsidRPr="0009296F">
        <w:rPr>
          <w:spacing w:val="-13"/>
        </w:rPr>
        <w:t xml:space="preserve"> </w:t>
      </w:r>
      <w:r w:rsidR="00943989" w:rsidRPr="0009296F">
        <w:t>as</w:t>
      </w:r>
      <w:r w:rsidR="00943989" w:rsidRPr="0009296F">
        <w:rPr>
          <w:spacing w:val="-14"/>
        </w:rPr>
        <w:t xml:space="preserve"> </w:t>
      </w:r>
      <w:r w:rsidR="00943989" w:rsidRPr="0009296F">
        <w:t>deputy members to the Service Trades Council from the date of Governor in Council approval to 30 June</w:t>
      </w:r>
      <w:r w:rsidR="00943989" w:rsidRPr="0009296F">
        <w:rPr>
          <w:spacing w:val="-1"/>
        </w:rPr>
        <w:t xml:space="preserve"> </w:t>
      </w:r>
      <w:r w:rsidR="00943989" w:rsidRPr="0009296F">
        <w:t>2024.</w:t>
      </w:r>
    </w:p>
    <w:p w14:paraId="7BDC4399" w14:textId="1970C060" w:rsidR="00AD7F65" w:rsidRPr="0009296F" w:rsidRDefault="00943989" w:rsidP="0009296F">
      <w:pPr>
        <w:pStyle w:val="ListParagraph"/>
        <w:numPr>
          <w:ilvl w:val="0"/>
          <w:numId w:val="2"/>
        </w:numPr>
        <w:tabs>
          <w:tab w:val="left" w:pos="426"/>
        </w:tabs>
        <w:spacing w:before="360"/>
        <w:ind w:left="425" w:hanging="425"/>
      </w:pPr>
      <w:r w:rsidRPr="0009296F">
        <w:rPr>
          <w:i/>
          <w:u w:val="single"/>
        </w:rPr>
        <w:t>Attachment</w:t>
      </w:r>
      <w:r w:rsidR="00A43658">
        <w:rPr>
          <w:i/>
          <w:u w:val="single"/>
        </w:rPr>
        <w:t>s</w:t>
      </w:r>
      <w:r w:rsidRPr="0009296F">
        <w:t>:</w:t>
      </w:r>
    </w:p>
    <w:p w14:paraId="284BF37E" w14:textId="19CFCEC5" w:rsidR="00AD7F65" w:rsidRPr="0009296F" w:rsidRDefault="00943989" w:rsidP="0009296F">
      <w:pPr>
        <w:pStyle w:val="ListParagraph"/>
        <w:numPr>
          <w:ilvl w:val="1"/>
          <w:numId w:val="2"/>
        </w:numPr>
        <w:tabs>
          <w:tab w:val="left" w:pos="1418"/>
          <w:tab w:val="left" w:pos="2127"/>
        </w:tabs>
        <w:spacing w:before="120" w:line="259" w:lineRule="exact"/>
        <w:ind w:left="851"/>
      </w:pPr>
      <w:r w:rsidRPr="0009296F">
        <w:t>Nil.</w:t>
      </w:r>
    </w:p>
    <w:sectPr w:rsidR="00AD7F65" w:rsidRPr="0009296F" w:rsidSect="00FF7D2D">
      <w:headerReference w:type="even" r:id="rId9"/>
      <w:headerReference w:type="default" r:id="rId10"/>
      <w:headerReference w:type="first" r:id="rId11"/>
      <w:type w:val="continuous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58F1" w14:textId="77777777" w:rsidR="006372F9" w:rsidRDefault="006372F9" w:rsidP="00FF7D2D">
      <w:r>
        <w:separator/>
      </w:r>
    </w:p>
  </w:endnote>
  <w:endnote w:type="continuationSeparator" w:id="0">
    <w:p w14:paraId="65C3C777" w14:textId="77777777" w:rsidR="006372F9" w:rsidRDefault="006372F9" w:rsidP="00F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8F1B" w14:textId="77777777" w:rsidR="006372F9" w:rsidRDefault="006372F9" w:rsidP="00FF7D2D">
      <w:r>
        <w:separator/>
      </w:r>
    </w:p>
  </w:footnote>
  <w:footnote w:type="continuationSeparator" w:id="0">
    <w:p w14:paraId="0C313013" w14:textId="77777777" w:rsidR="006372F9" w:rsidRDefault="006372F9" w:rsidP="00FF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EFE5" w14:textId="15E8F478" w:rsidR="000D10A2" w:rsidRDefault="000D10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F74D01" wp14:editId="135F49B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637674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88A88" w14:textId="53073981" w:rsidR="000D10A2" w:rsidRPr="000D10A2" w:rsidRDefault="000D10A2" w:rsidP="000D1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0D10A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74D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C988A88" w14:textId="53073981" w:rsidR="000D10A2" w:rsidRPr="000D10A2" w:rsidRDefault="000D10A2" w:rsidP="000D10A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0D10A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69F" w14:textId="0328637C" w:rsidR="00FF7D2D" w:rsidRPr="00937A4A" w:rsidRDefault="000D10A2" w:rsidP="00FF7D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>
      <w:rPr>
        <w:b/>
        <w:noProof/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7D45AB" wp14:editId="1019B1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3072498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65225" w14:textId="7BDA0DDC" w:rsidR="000D10A2" w:rsidRPr="000D10A2" w:rsidRDefault="000D10A2" w:rsidP="000D1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0D10A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D45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2965225" w14:textId="7BDA0DDC" w:rsidR="000D10A2" w:rsidRPr="000D10A2" w:rsidRDefault="000D10A2" w:rsidP="000D10A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0D10A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7D2D" w:rsidRPr="00937A4A">
      <w:rPr>
        <w:b/>
        <w:sz w:val="28"/>
      </w:rPr>
      <w:t>Queensland Government</w:t>
    </w:r>
  </w:p>
  <w:p w14:paraId="5C631B7D" w14:textId="77777777" w:rsidR="00FF7D2D" w:rsidRPr="00937A4A" w:rsidRDefault="00FF7D2D" w:rsidP="00FF7D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122806C" w14:textId="346CAE53" w:rsidR="00FF7D2D" w:rsidRPr="00937A4A" w:rsidRDefault="00FF7D2D" w:rsidP="00FF7D2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2022</w:t>
    </w:r>
  </w:p>
  <w:p w14:paraId="03A58C4D" w14:textId="1B5CE177" w:rsidR="00FF7D2D" w:rsidRDefault="00FF7D2D" w:rsidP="0009296F">
    <w:pPr>
      <w:pStyle w:val="Header"/>
      <w:spacing w:before="120"/>
      <w:jc w:val="both"/>
      <w:rPr>
        <w:b/>
        <w:u w:val="single"/>
      </w:rPr>
    </w:pPr>
    <w:r w:rsidRPr="00FF7D2D">
      <w:rPr>
        <w:b/>
        <w:u w:val="single"/>
      </w:rPr>
      <w:t>Appointment of a Deputy Chairperson, three members and three deputy members to the Service Trades Council</w:t>
    </w:r>
  </w:p>
  <w:p w14:paraId="01040A04" w14:textId="75B5E3A6" w:rsidR="00FF7D2D" w:rsidRDefault="00FF7D2D" w:rsidP="0009296F">
    <w:pPr>
      <w:pStyle w:val="Header"/>
      <w:spacing w:before="120"/>
      <w:jc w:val="both"/>
      <w:rPr>
        <w:b/>
        <w:u w:val="single"/>
      </w:rPr>
    </w:pPr>
    <w:r w:rsidRPr="00FF7D2D">
      <w:rPr>
        <w:b/>
        <w:u w:val="single"/>
      </w:rPr>
      <w:t>Minister for Energy, Renewables and Hydrogen and Minister for Public Works and Procurement</w:t>
    </w:r>
  </w:p>
  <w:p w14:paraId="12114A9F" w14:textId="7F4010A6" w:rsidR="00FF7D2D" w:rsidRDefault="00FF7D2D" w:rsidP="00FF7D2D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994" w14:textId="0D86F03D" w:rsidR="000D10A2" w:rsidRDefault="000D10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BB01DF" wp14:editId="60F51F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3990952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09A2C" w14:textId="5497585C" w:rsidR="000D10A2" w:rsidRPr="000D10A2" w:rsidRDefault="000D10A2" w:rsidP="000D10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0D10A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B01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5309A2C" w14:textId="5497585C" w:rsidR="000D10A2" w:rsidRPr="000D10A2" w:rsidRDefault="000D10A2" w:rsidP="000D10A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0D10A2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2D4E"/>
    <w:multiLevelType w:val="hybridMultilevel"/>
    <w:tmpl w:val="6AEA18B2"/>
    <w:lvl w:ilvl="0" w:tplc="C8A28DCC">
      <w:start w:val="1"/>
      <w:numFmt w:val="decimal"/>
      <w:lvlText w:val="%1."/>
      <w:lvlJc w:val="left"/>
      <w:pPr>
        <w:ind w:left="659" w:hanging="42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5296D4BC">
      <w:numFmt w:val="bullet"/>
      <w:lvlText w:val=""/>
      <w:lvlJc w:val="left"/>
      <w:pPr>
        <w:ind w:left="1085" w:hanging="425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8EA3264">
      <w:numFmt w:val="bullet"/>
      <w:lvlText w:val="-"/>
      <w:lvlJc w:val="left"/>
      <w:pPr>
        <w:ind w:left="1368" w:hanging="284"/>
      </w:pPr>
      <w:rPr>
        <w:rFonts w:ascii="Arial" w:eastAsia="Arial" w:hAnsi="Arial" w:cs="Arial" w:hint="default"/>
        <w:w w:val="100"/>
        <w:sz w:val="22"/>
        <w:szCs w:val="22"/>
      </w:rPr>
    </w:lvl>
    <w:lvl w:ilvl="3" w:tplc="A98A89CC">
      <w:numFmt w:val="bullet"/>
      <w:lvlText w:val="•"/>
      <w:lvlJc w:val="left"/>
      <w:pPr>
        <w:ind w:left="1360" w:hanging="284"/>
      </w:pPr>
      <w:rPr>
        <w:rFonts w:hint="default"/>
      </w:rPr>
    </w:lvl>
    <w:lvl w:ilvl="4" w:tplc="CD641846">
      <w:numFmt w:val="bullet"/>
      <w:lvlText w:val="•"/>
      <w:lvlJc w:val="left"/>
      <w:pPr>
        <w:ind w:left="2610" w:hanging="284"/>
      </w:pPr>
      <w:rPr>
        <w:rFonts w:hint="default"/>
      </w:rPr>
    </w:lvl>
    <w:lvl w:ilvl="5" w:tplc="7430B014">
      <w:numFmt w:val="bullet"/>
      <w:lvlText w:val="•"/>
      <w:lvlJc w:val="left"/>
      <w:pPr>
        <w:ind w:left="3860" w:hanging="284"/>
      </w:pPr>
      <w:rPr>
        <w:rFonts w:hint="default"/>
      </w:rPr>
    </w:lvl>
    <w:lvl w:ilvl="6" w:tplc="7CAC324C">
      <w:numFmt w:val="bullet"/>
      <w:lvlText w:val="•"/>
      <w:lvlJc w:val="left"/>
      <w:pPr>
        <w:ind w:left="5110" w:hanging="284"/>
      </w:pPr>
      <w:rPr>
        <w:rFonts w:hint="default"/>
      </w:rPr>
    </w:lvl>
    <w:lvl w:ilvl="7" w:tplc="1DFEFEC6">
      <w:numFmt w:val="bullet"/>
      <w:lvlText w:val="•"/>
      <w:lvlJc w:val="left"/>
      <w:pPr>
        <w:ind w:left="6360" w:hanging="284"/>
      </w:pPr>
      <w:rPr>
        <w:rFonts w:hint="default"/>
      </w:rPr>
    </w:lvl>
    <w:lvl w:ilvl="8" w:tplc="83AE1EA6">
      <w:numFmt w:val="bullet"/>
      <w:lvlText w:val="•"/>
      <w:lvlJc w:val="left"/>
      <w:pPr>
        <w:ind w:left="7610" w:hanging="284"/>
      </w:pPr>
      <w:rPr>
        <w:rFonts w:hint="default"/>
      </w:rPr>
    </w:lvl>
  </w:abstractNum>
  <w:abstractNum w:abstractNumId="1" w15:restartNumberingAfterBreak="0">
    <w:nsid w:val="67D358E5"/>
    <w:multiLevelType w:val="hybridMultilevel"/>
    <w:tmpl w:val="3FE4893A"/>
    <w:lvl w:ilvl="0" w:tplc="D7A0D5D6">
      <w:start w:val="1"/>
      <w:numFmt w:val="lowerLetter"/>
      <w:lvlText w:val="%1)"/>
      <w:lvlJc w:val="left"/>
      <w:pPr>
        <w:ind w:left="1084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CA4D0C8">
      <w:numFmt w:val="bullet"/>
      <w:lvlText w:val="•"/>
      <w:lvlJc w:val="left"/>
      <w:pPr>
        <w:ind w:left="1983" w:hanging="425"/>
      </w:pPr>
      <w:rPr>
        <w:rFonts w:hint="default"/>
      </w:rPr>
    </w:lvl>
    <w:lvl w:ilvl="2" w:tplc="43F473F4">
      <w:numFmt w:val="bullet"/>
      <w:lvlText w:val="•"/>
      <w:lvlJc w:val="left"/>
      <w:pPr>
        <w:ind w:left="2886" w:hanging="425"/>
      </w:pPr>
      <w:rPr>
        <w:rFonts w:hint="default"/>
      </w:rPr>
    </w:lvl>
    <w:lvl w:ilvl="3" w:tplc="E834D67E">
      <w:numFmt w:val="bullet"/>
      <w:lvlText w:val="•"/>
      <w:lvlJc w:val="left"/>
      <w:pPr>
        <w:ind w:left="3789" w:hanging="425"/>
      </w:pPr>
      <w:rPr>
        <w:rFonts w:hint="default"/>
      </w:rPr>
    </w:lvl>
    <w:lvl w:ilvl="4" w:tplc="19620D46">
      <w:numFmt w:val="bullet"/>
      <w:lvlText w:val="•"/>
      <w:lvlJc w:val="left"/>
      <w:pPr>
        <w:ind w:left="4692" w:hanging="425"/>
      </w:pPr>
      <w:rPr>
        <w:rFonts w:hint="default"/>
      </w:rPr>
    </w:lvl>
    <w:lvl w:ilvl="5" w:tplc="88E67824">
      <w:numFmt w:val="bullet"/>
      <w:lvlText w:val="•"/>
      <w:lvlJc w:val="left"/>
      <w:pPr>
        <w:ind w:left="5595" w:hanging="425"/>
      </w:pPr>
      <w:rPr>
        <w:rFonts w:hint="default"/>
      </w:rPr>
    </w:lvl>
    <w:lvl w:ilvl="6" w:tplc="7AC8C25C">
      <w:numFmt w:val="bullet"/>
      <w:lvlText w:val="•"/>
      <w:lvlJc w:val="left"/>
      <w:pPr>
        <w:ind w:left="6498" w:hanging="425"/>
      </w:pPr>
      <w:rPr>
        <w:rFonts w:hint="default"/>
      </w:rPr>
    </w:lvl>
    <w:lvl w:ilvl="7" w:tplc="B434E082">
      <w:numFmt w:val="bullet"/>
      <w:lvlText w:val="•"/>
      <w:lvlJc w:val="left"/>
      <w:pPr>
        <w:ind w:left="7401" w:hanging="425"/>
      </w:pPr>
      <w:rPr>
        <w:rFonts w:hint="default"/>
      </w:rPr>
    </w:lvl>
    <w:lvl w:ilvl="8" w:tplc="5EB0133C">
      <w:numFmt w:val="bullet"/>
      <w:lvlText w:val="•"/>
      <w:lvlJc w:val="left"/>
      <w:pPr>
        <w:ind w:left="8304" w:hanging="425"/>
      </w:pPr>
      <w:rPr>
        <w:rFonts w:hint="default"/>
      </w:rPr>
    </w:lvl>
  </w:abstractNum>
  <w:num w:numId="1" w16cid:durableId="1646155970">
    <w:abstractNumId w:val="1"/>
  </w:num>
  <w:num w:numId="2" w16cid:durableId="190691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65"/>
    <w:rsid w:val="00021DA4"/>
    <w:rsid w:val="0009296F"/>
    <w:rsid w:val="000D10A2"/>
    <w:rsid w:val="006372F9"/>
    <w:rsid w:val="00943989"/>
    <w:rsid w:val="00A43658"/>
    <w:rsid w:val="00AD7F6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A8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23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4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F7D2D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F7D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D2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7D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D2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E7961-4616-4CB6-B462-043668F41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20443-6991-4F49-8F61-4B8AEFFB2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1368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Base>https://www.cabinet.qld.gov.au/documents/2022/Nov/ApptsSTC/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dcterms:created xsi:type="dcterms:W3CDTF">2022-12-12T04:38:00Z</dcterms:created>
  <dcterms:modified xsi:type="dcterms:W3CDTF">2023-08-03T22:31:00Z</dcterms:modified>
  <cp:category>Building_and_Construction,Significant_Appointments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2022-12-12T00:00:00Z</vt:filetime>
  </property>
  <property fmtid="{D5CDD505-2E9C-101B-9397-08002B2CF9AE}" pid="5" name="ClassificationContentMarkingHeaderShapeIds">
    <vt:lpwstr>53647ff9,619cec77,4deb0c8e</vt:lpwstr>
  </property>
  <property fmtid="{D5CDD505-2E9C-101B-9397-08002B2CF9AE}" pid="6" name="ClassificationContentMarkingHeaderFontProps">
    <vt:lpwstr>#008000,20,Calibri</vt:lpwstr>
  </property>
  <property fmtid="{D5CDD505-2E9C-101B-9397-08002B2CF9AE}" pid="7" name="ClassificationContentMarkingHeaderText">
    <vt:lpwstr>OFFICIAL</vt:lpwstr>
  </property>
  <property fmtid="{D5CDD505-2E9C-101B-9397-08002B2CF9AE}" pid="8" name="MSIP_Label_dbba12b5-5c44-45c1-8d23-ce231b9c6da8_Enabled">
    <vt:lpwstr>true</vt:lpwstr>
  </property>
  <property fmtid="{D5CDD505-2E9C-101B-9397-08002B2CF9AE}" pid="9" name="MSIP_Label_dbba12b5-5c44-45c1-8d23-ce231b9c6da8_SetDate">
    <vt:lpwstr>2023-08-03T22:31:43Z</vt:lpwstr>
  </property>
  <property fmtid="{D5CDD505-2E9C-101B-9397-08002B2CF9AE}" pid="10" name="MSIP_Label_dbba12b5-5c44-45c1-8d23-ce231b9c6da8_Method">
    <vt:lpwstr>Standard</vt:lpwstr>
  </property>
  <property fmtid="{D5CDD505-2E9C-101B-9397-08002B2CF9AE}" pid="11" name="MSIP_Label_dbba12b5-5c44-45c1-8d23-ce231b9c6da8_Name">
    <vt:lpwstr>OFFICIAL-PILOT</vt:lpwstr>
  </property>
  <property fmtid="{D5CDD505-2E9C-101B-9397-08002B2CF9AE}" pid="12" name="MSIP_Label_dbba12b5-5c44-45c1-8d23-ce231b9c6da8_SiteId">
    <vt:lpwstr>51778d2a-a6ab-4c76-97dc-782782d65046</vt:lpwstr>
  </property>
  <property fmtid="{D5CDD505-2E9C-101B-9397-08002B2CF9AE}" pid="13" name="MSIP_Label_dbba12b5-5c44-45c1-8d23-ce231b9c6da8_ActionId">
    <vt:lpwstr>ab54c7ae-cb75-4c18-80ed-f8281ad9b3e1</vt:lpwstr>
  </property>
  <property fmtid="{D5CDD505-2E9C-101B-9397-08002B2CF9AE}" pid="14" name="MSIP_Label_dbba12b5-5c44-45c1-8d23-ce231b9c6da8_ContentBits">
    <vt:lpwstr>1</vt:lpwstr>
  </property>
</Properties>
</file>